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53" w:rsidRDefault="00997B53">
      <w:pPr>
        <w:widowControl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997B53" w:rsidRDefault="00997B53">
      <w:pPr>
        <w:widowControl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997B53" w:rsidRDefault="00997B53">
      <w:pPr>
        <w:widowControl/>
        <w:jc w:val="left"/>
        <w:rPr>
          <w:rFonts w:ascii="Times New Roman" w:eastAsia="黑体" w:hAnsi="Times New Roman"/>
          <w:bCs/>
          <w:sz w:val="32"/>
          <w:szCs w:val="32"/>
        </w:rPr>
      </w:pPr>
    </w:p>
    <w:p w:rsidR="00997B53" w:rsidRDefault="00990796">
      <w:pPr>
        <w:widowControl/>
        <w:jc w:val="center"/>
        <w:rPr>
          <w:rFonts w:ascii="方正小标宋简体" w:eastAsia="方正小标宋简体"/>
          <w:sz w:val="56"/>
          <w:szCs w:val="52"/>
        </w:rPr>
      </w:pPr>
      <w:r>
        <w:rPr>
          <w:rFonts w:ascii="方正小标宋简体" w:eastAsia="方正小标宋简体" w:hint="eastAsia"/>
          <w:sz w:val="56"/>
          <w:szCs w:val="52"/>
        </w:rPr>
        <w:t>供应链创新与应用试点企业</w:t>
      </w:r>
    </w:p>
    <w:p w:rsidR="00997B53" w:rsidRDefault="00990796">
      <w:pPr>
        <w:widowControl/>
        <w:jc w:val="center"/>
        <w:rPr>
          <w:rFonts w:ascii="方正小标宋简体" w:eastAsia="方正小标宋简体"/>
          <w:sz w:val="56"/>
          <w:szCs w:val="52"/>
        </w:rPr>
      </w:pPr>
      <w:r>
        <w:rPr>
          <w:rFonts w:ascii="方正小标宋简体" w:eastAsia="方正小标宋简体" w:hint="eastAsia"/>
          <w:sz w:val="56"/>
          <w:szCs w:val="52"/>
        </w:rPr>
        <w:t>申   报   表</w:t>
      </w:r>
    </w:p>
    <w:p w:rsidR="00997B53" w:rsidRDefault="00997B53">
      <w:pPr>
        <w:widowControl/>
        <w:rPr>
          <w:rFonts w:ascii="仿宋_GB2312" w:eastAsia="仿宋_GB2312"/>
          <w:sz w:val="32"/>
          <w:szCs w:val="32"/>
        </w:rPr>
      </w:pPr>
    </w:p>
    <w:p w:rsidR="00997B53" w:rsidRDefault="00997B53">
      <w:pPr>
        <w:widowControl/>
        <w:rPr>
          <w:rFonts w:ascii="仿宋_GB2312" w:eastAsia="仿宋_GB2312"/>
          <w:sz w:val="32"/>
          <w:szCs w:val="32"/>
        </w:rPr>
      </w:pPr>
    </w:p>
    <w:p w:rsidR="00997B53" w:rsidRDefault="00997B53">
      <w:pPr>
        <w:widowControl/>
        <w:rPr>
          <w:rFonts w:ascii="仿宋_GB2312" w:eastAsia="仿宋_GB2312"/>
          <w:sz w:val="32"/>
          <w:szCs w:val="32"/>
        </w:rPr>
      </w:pPr>
    </w:p>
    <w:p w:rsidR="00997B53" w:rsidRDefault="00990796">
      <w:pPr>
        <w:widowControl/>
        <w:ind w:firstLineChars="250" w:firstLine="9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6"/>
          <w:szCs w:val="36"/>
        </w:rPr>
        <w:t>申  报  单  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（盖章）       </w:t>
      </w:r>
    </w:p>
    <w:p w:rsidR="00997B53" w:rsidRDefault="00997B53">
      <w:pPr>
        <w:widowControl/>
        <w:snapToGrid w:val="0"/>
        <w:spacing w:line="480" w:lineRule="auto"/>
        <w:rPr>
          <w:rFonts w:ascii="仿宋_GB2312" w:eastAsia="仿宋_GB2312"/>
          <w:sz w:val="36"/>
          <w:szCs w:val="32"/>
        </w:rPr>
      </w:pPr>
    </w:p>
    <w:p w:rsidR="00997B53" w:rsidRDefault="00997B53">
      <w:pPr>
        <w:widowControl/>
        <w:snapToGrid w:val="0"/>
        <w:spacing w:line="480" w:lineRule="auto"/>
        <w:rPr>
          <w:rFonts w:ascii="仿宋_GB2312" w:eastAsia="仿宋_GB2312"/>
          <w:sz w:val="36"/>
          <w:szCs w:val="32"/>
        </w:rPr>
      </w:pPr>
    </w:p>
    <w:p w:rsidR="00997B53" w:rsidRDefault="00990796">
      <w:pPr>
        <w:widowControl/>
        <w:snapToGrid w:val="0"/>
        <w:spacing w:line="480" w:lineRule="auto"/>
        <w:rPr>
          <w:rFonts w:ascii="仿宋_GB2312" w:eastAsia="仿宋_GB2312"/>
          <w:sz w:val="36"/>
          <w:szCs w:val="32"/>
          <w:u w:val="single"/>
        </w:rPr>
      </w:pPr>
      <w:r>
        <w:rPr>
          <w:rFonts w:ascii="仿宋_GB2312" w:eastAsia="仿宋_GB2312" w:hint="eastAsia"/>
          <w:sz w:val="36"/>
          <w:szCs w:val="32"/>
        </w:rPr>
        <w:t xml:space="preserve">     所在区（市）县：</w:t>
      </w:r>
    </w:p>
    <w:p w:rsidR="00997B53" w:rsidRDefault="00997B53">
      <w:pPr>
        <w:widowControl/>
        <w:snapToGrid w:val="0"/>
        <w:spacing w:line="480" w:lineRule="auto"/>
        <w:rPr>
          <w:rFonts w:ascii="仿宋_GB2312" w:eastAsia="仿宋_GB2312"/>
          <w:sz w:val="36"/>
          <w:szCs w:val="32"/>
          <w:u w:val="single"/>
        </w:rPr>
      </w:pPr>
    </w:p>
    <w:p w:rsidR="00997B53" w:rsidRDefault="00997B53">
      <w:pPr>
        <w:widowControl/>
        <w:snapToGrid w:val="0"/>
        <w:spacing w:line="480" w:lineRule="auto"/>
        <w:rPr>
          <w:rFonts w:ascii="仿宋_GB2312" w:eastAsia="仿宋_GB2312"/>
          <w:sz w:val="36"/>
          <w:szCs w:val="32"/>
          <w:u w:val="single"/>
        </w:rPr>
      </w:pPr>
    </w:p>
    <w:p w:rsidR="00997B53" w:rsidRDefault="00990796">
      <w:pPr>
        <w:widowControl/>
        <w:jc w:val="left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 xml:space="preserve">     填  表  日  期：年月日</w:t>
      </w:r>
    </w:p>
    <w:p w:rsidR="00997B53" w:rsidRDefault="00997B53">
      <w:pPr>
        <w:widowControl/>
        <w:jc w:val="left"/>
        <w:rPr>
          <w:rFonts w:ascii="仿宋_GB2312" w:eastAsia="仿宋_GB2312"/>
          <w:sz w:val="36"/>
          <w:szCs w:val="32"/>
        </w:rPr>
      </w:pPr>
    </w:p>
    <w:p w:rsidR="00997B53" w:rsidRDefault="00997B53">
      <w:pPr>
        <w:widowControl/>
        <w:jc w:val="left"/>
        <w:rPr>
          <w:rFonts w:ascii="仿宋_GB2312" w:eastAsia="仿宋_GB2312"/>
          <w:sz w:val="36"/>
          <w:szCs w:val="32"/>
        </w:rPr>
      </w:pPr>
    </w:p>
    <w:p w:rsidR="00997B53" w:rsidRDefault="00990796">
      <w:pPr>
        <w:widowControl/>
        <w:jc w:val="center"/>
        <w:rPr>
          <w:rFonts w:ascii="方正小标宋简体" w:eastAsia="方正小标宋简体" w:hAnsi="华文楷体"/>
          <w:sz w:val="44"/>
          <w:szCs w:val="44"/>
        </w:rPr>
      </w:pPr>
      <w:r>
        <w:rPr>
          <w:rFonts w:ascii="方正小标宋简体" w:eastAsia="方正小标宋简体" w:hAnsi="华文楷体" w:hint="eastAsia"/>
          <w:sz w:val="44"/>
          <w:szCs w:val="44"/>
        </w:rPr>
        <w:lastRenderedPageBreak/>
        <w:t>填报说明</w:t>
      </w:r>
    </w:p>
    <w:p w:rsidR="00997B53" w:rsidRDefault="00997B53">
      <w:pPr>
        <w:widowControl/>
        <w:jc w:val="left"/>
        <w:rPr>
          <w:rFonts w:ascii="华文楷体" w:eastAsia="华文楷体" w:hAnsi="华文楷体"/>
          <w:sz w:val="32"/>
          <w:szCs w:val="32"/>
        </w:rPr>
      </w:pPr>
    </w:p>
    <w:p w:rsidR="00997B53" w:rsidRDefault="00990796">
      <w:pPr>
        <w:widowControl/>
        <w:spacing w:line="520" w:lineRule="atLeast"/>
        <w:ind w:firstLine="570"/>
        <w:rPr>
          <w:rFonts w:ascii="仿宋_GB2312" w:eastAsia="仿宋_GB2312" w:hAnsi="华文楷体"/>
          <w:sz w:val="32"/>
          <w:szCs w:val="28"/>
        </w:rPr>
      </w:pPr>
      <w:r>
        <w:rPr>
          <w:rFonts w:ascii="仿宋_GB2312" w:eastAsia="仿宋_GB2312" w:hAnsi="华文楷体" w:hint="eastAsia"/>
          <w:sz w:val="32"/>
          <w:szCs w:val="28"/>
        </w:rPr>
        <w:t>1.“企业名称”为公司全称（不得简写）。</w:t>
      </w:r>
    </w:p>
    <w:p w:rsidR="00997B53" w:rsidRDefault="00990796">
      <w:pPr>
        <w:widowControl/>
        <w:spacing w:line="520" w:lineRule="atLeast"/>
        <w:ind w:firstLine="570"/>
        <w:rPr>
          <w:rFonts w:ascii="仿宋_GB2312" w:eastAsia="仿宋_GB2312" w:hAnsi="华文楷体"/>
          <w:sz w:val="32"/>
          <w:szCs w:val="28"/>
        </w:rPr>
      </w:pPr>
      <w:r>
        <w:rPr>
          <w:rFonts w:ascii="仿宋_GB2312" w:eastAsia="仿宋_GB2312" w:hAnsi="华文楷体" w:hint="eastAsia"/>
          <w:sz w:val="32"/>
          <w:szCs w:val="28"/>
        </w:rPr>
        <w:t>2</w:t>
      </w:r>
      <w:r>
        <w:rPr>
          <w:rFonts w:ascii="仿宋_GB2312" w:eastAsia="仿宋_GB2312" w:hAnsi="华文楷体"/>
          <w:sz w:val="32"/>
          <w:szCs w:val="28"/>
        </w:rPr>
        <w:t>.</w:t>
      </w:r>
      <w:r>
        <w:rPr>
          <w:rFonts w:ascii="仿宋_GB2312" w:eastAsia="仿宋_GB2312" w:hAnsi="华文楷体" w:hint="eastAsia"/>
          <w:sz w:val="32"/>
          <w:szCs w:val="28"/>
        </w:rPr>
        <w:t>“企业</w:t>
      </w:r>
      <w:r>
        <w:rPr>
          <w:rFonts w:ascii="仿宋_GB2312" w:eastAsia="仿宋_GB2312" w:hAnsi="华文楷体"/>
          <w:sz w:val="32"/>
          <w:szCs w:val="28"/>
        </w:rPr>
        <w:t>性质</w:t>
      </w:r>
      <w:r>
        <w:rPr>
          <w:rFonts w:ascii="仿宋_GB2312" w:eastAsia="仿宋_GB2312" w:hAnsi="华文楷体"/>
          <w:sz w:val="32"/>
          <w:szCs w:val="28"/>
        </w:rPr>
        <w:t>”</w:t>
      </w:r>
      <w:r>
        <w:rPr>
          <w:rFonts w:ascii="仿宋_GB2312" w:eastAsia="仿宋_GB2312" w:hAnsi="华文楷体" w:hint="eastAsia"/>
          <w:sz w:val="32"/>
          <w:szCs w:val="28"/>
        </w:rPr>
        <w:t>是指国有企业、集体企业、 联营企业、 股份合作制企业、 私营企业、 个体户、 合伙企业、 有限责任公司、 股份有限公司。</w:t>
      </w:r>
    </w:p>
    <w:p w:rsidR="00997B53" w:rsidRDefault="00990796">
      <w:pPr>
        <w:widowControl/>
        <w:spacing w:line="520" w:lineRule="atLeast"/>
        <w:ind w:firstLine="570"/>
        <w:rPr>
          <w:rFonts w:ascii="仿宋_GB2312" w:eastAsia="仿宋_GB2312" w:hAnsi="华文楷体"/>
          <w:sz w:val="32"/>
          <w:szCs w:val="28"/>
        </w:rPr>
      </w:pPr>
      <w:r>
        <w:rPr>
          <w:rFonts w:ascii="仿宋_GB2312" w:eastAsia="仿宋_GB2312" w:hAnsi="华文楷体" w:hint="eastAsia"/>
          <w:sz w:val="32"/>
          <w:szCs w:val="28"/>
        </w:rPr>
        <w:t>3．“</w:t>
      </w:r>
      <w:r>
        <w:rPr>
          <w:rFonts w:ascii="仿宋_GB2312" w:eastAsia="仿宋_GB2312" w:hAnsi="华文楷体"/>
          <w:sz w:val="32"/>
          <w:szCs w:val="28"/>
        </w:rPr>
        <w:t>所属行业</w:t>
      </w:r>
      <w:r>
        <w:rPr>
          <w:rFonts w:ascii="仿宋_GB2312" w:eastAsia="仿宋_GB2312" w:hAnsi="华文楷体"/>
          <w:sz w:val="32"/>
          <w:szCs w:val="28"/>
        </w:rPr>
        <w:t>”</w:t>
      </w:r>
      <w:r>
        <w:rPr>
          <w:rFonts w:ascii="仿宋_GB2312" w:eastAsia="仿宋_GB2312" w:hAnsi="华文楷体"/>
          <w:sz w:val="32"/>
          <w:szCs w:val="28"/>
        </w:rPr>
        <w:t>是指</w:t>
      </w:r>
      <w:r>
        <w:rPr>
          <w:rFonts w:ascii="仿宋_GB2312" w:eastAsia="仿宋_GB2312" w:hAnsi="华文楷体" w:hint="eastAsia"/>
          <w:sz w:val="32"/>
          <w:szCs w:val="28"/>
        </w:rPr>
        <w:t>按国民经济行业分类标准确定</w:t>
      </w:r>
      <w:r>
        <w:rPr>
          <w:rFonts w:ascii="仿宋_GB2312" w:eastAsia="仿宋_GB2312" w:hAnsi="华文楷体"/>
          <w:sz w:val="32"/>
          <w:szCs w:val="28"/>
        </w:rPr>
        <w:t>的</w:t>
      </w:r>
      <w:r>
        <w:rPr>
          <w:rFonts w:ascii="仿宋_GB2312" w:eastAsia="仿宋_GB2312" w:hAnsi="华文楷体" w:hint="eastAsia"/>
          <w:sz w:val="32"/>
          <w:szCs w:val="28"/>
        </w:rPr>
        <w:t>行</w:t>
      </w:r>
      <w:r>
        <w:rPr>
          <w:rFonts w:ascii="仿宋_GB2312" w:eastAsia="仿宋_GB2312" w:hAnsi="华文楷体"/>
          <w:sz w:val="32"/>
          <w:szCs w:val="28"/>
        </w:rPr>
        <w:t>业类型</w:t>
      </w:r>
      <w:r>
        <w:rPr>
          <w:rFonts w:ascii="仿宋_GB2312" w:eastAsia="仿宋_GB2312" w:hAnsi="华文楷体" w:hint="eastAsia"/>
          <w:sz w:val="32"/>
          <w:szCs w:val="28"/>
        </w:rPr>
        <w:t>。</w:t>
      </w:r>
    </w:p>
    <w:p w:rsidR="00997B53" w:rsidRDefault="00990796">
      <w:pPr>
        <w:autoSpaceDE w:val="0"/>
        <w:autoSpaceDN w:val="0"/>
        <w:spacing w:line="520" w:lineRule="atLeast"/>
        <w:ind w:firstLineChars="200" w:firstLine="640"/>
        <w:rPr>
          <w:rFonts w:ascii="仿宋_GB2312" w:eastAsia="仿宋_GB2312" w:hAnsi="华文楷体"/>
          <w:sz w:val="32"/>
          <w:szCs w:val="28"/>
        </w:rPr>
      </w:pPr>
      <w:r>
        <w:rPr>
          <w:rFonts w:ascii="仿宋_GB2312" w:eastAsia="仿宋_GB2312" w:hAnsi="华文楷体"/>
          <w:sz w:val="32"/>
          <w:szCs w:val="28"/>
        </w:rPr>
        <w:t>4</w:t>
      </w:r>
      <w:r>
        <w:rPr>
          <w:rFonts w:ascii="仿宋_GB2312" w:eastAsia="仿宋_GB2312" w:hAnsi="华文楷体" w:hint="eastAsia"/>
          <w:sz w:val="32"/>
          <w:szCs w:val="28"/>
        </w:rPr>
        <w:t>.“成本与效益”中</w:t>
      </w:r>
      <w:r>
        <w:rPr>
          <w:rFonts w:ascii="仿宋_GB2312" w:eastAsia="仿宋_GB2312" w:hAnsi="华文楷体"/>
          <w:sz w:val="32"/>
          <w:szCs w:val="28"/>
        </w:rPr>
        <w:t>的</w:t>
      </w:r>
      <w:r>
        <w:rPr>
          <w:rFonts w:ascii="仿宋_GB2312" w:eastAsia="仿宋_GB2312" w:hAnsi="华文楷体" w:hint="eastAsia"/>
          <w:sz w:val="32"/>
          <w:szCs w:val="28"/>
        </w:rPr>
        <w:t>成本利润率=利润/成本费用；库存周转率=当期销售产品成本/当期平均库存价值；总资产周转率=期间营业收入/期间总资产；现金周转期=应收账款周转期-应付账款周转期+存货周转期。市场占有率是</w:t>
      </w:r>
      <w:r>
        <w:rPr>
          <w:rFonts w:ascii="仿宋_GB2312" w:eastAsia="仿宋_GB2312" w:hAnsi="华文楷体"/>
          <w:sz w:val="32"/>
          <w:szCs w:val="28"/>
        </w:rPr>
        <w:t>指国内市场占有率</w:t>
      </w:r>
      <w:r>
        <w:rPr>
          <w:rFonts w:ascii="仿宋_GB2312" w:eastAsia="仿宋_GB2312" w:hAnsi="华文楷体" w:hint="eastAsia"/>
          <w:sz w:val="32"/>
          <w:szCs w:val="28"/>
        </w:rPr>
        <w:t>，</w:t>
      </w:r>
      <w:r>
        <w:rPr>
          <w:rFonts w:ascii="仿宋_GB2312" w:eastAsia="仿宋_GB2312" w:hAnsi="华文楷体"/>
          <w:sz w:val="32"/>
          <w:szCs w:val="28"/>
        </w:rPr>
        <w:t>如无国</w:t>
      </w:r>
      <w:r>
        <w:rPr>
          <w:rFonts w:ascii="仿宋_GB2312" w:eastAsia="仿宋_GB2312" w:hAnsi="华文楷体" w:hint="eastAsia"/>
          <w:sz w:val="32"/>
          <w:szCs w:val="28"/>
        </w:rPr>
        <w:t>内</w:t>
      </w:r>
      <w:r>
        <w:rPr>
          <w:rFonts w:ascii="仿宋_GB2312" w:eastAsia="仿宋_GB2312" w:hAnsi="华文楷体"/>
          <w:sz w:val="32"/>
          <w:szCs w:val="28"/>
        </w:rPr>
        <w:t>市场占有率</w:t>
      </w:r>
      <w:r>
        <w:rPr>
          <w:rFonts w:ascii="仿宋_GB2312" w:eastAsia="仿宋_GB2312" w:hAnsi="华文楷体" w:hint="eastAsia"/>
          <w:sz w:val="32"/>
          <w:szCs w:val="28"/>
        </w:rPr>
        <w:t>数据，</w:t>
      </w:r>
      <w:r>
        <w:rPr>
          <w:rFonts w:ascii="仿宋_GB2312" w:eastAsia="仿宋_GB2312" w:hAnsi="华文楷体"/>
          <w:sz w:val="32"/>
          <w:szCs w:val="28"/>
        </w:rPr>
        <w:t>可</w:t>
      </w:r>
      <w:r>
        <w:rPr>
          <w:rFonts w:ascii="仿宋_GB2312" w:eastAsia="仿宋_GB2312" w:hAnsi="华文楷体" w:hint="eastAsia"/>
          <w:sz w:val="32"/>
          <w:szCs w:val="28"/>
        </w:rPr>
        <w:t>使用其他市场</w:t>
      </w:r>
      <w:r>
        <w:rPr>
          <w:rFonts w:ascii="仿宋_GB2312" w:eastAsia="仿宋_GB2312" w:hAnsi="华文楷体"/>
          <w:sz w:val="32"/>
          <w:szCs w:val="28"/>
        </w:rPr>
        <w:t>占有率</w:t>
      </w:r>
      <w:r>
        <w:rPr>
          <w:rFonts w:ascii="仿宋_GB2312" w:eastAsia="仿宋_GB2312" w:hAnsi="华文楷体" w:hint="eastAsia"/>
          <w:sz w:val="32"/>
          <w:szCs w:val="28"/>
        </w:rPr>
        <w:t>（</w:t>
      </w:r>
      <w:r>
        <w:rPr>
          <w:rFonts w:ascii="仿宋_GB2312" w:eastAsia="仿宋_GB2312" w:hAnsi="华文楷体"/>
          <w:sz w:val="32"/>
          <w:szCs w:val="28"/>
        </w:rPr>
        <w:t>须单独说明）。</w:t>
      </w:r>
    </w:p>
    <w:p w:rsidR="00997B53" w:rsidRDefault="00990796">
      <w:pPr>
        <w:widowControl/>
        <w:spacing w:line="520" w:lineRule="atLeast"/>
        <w:jc w:val="left"/>
        <w:rPr>
          <w:rFonts w:ascii="仿宋_GB2312" w:eastAsia="仿宋_GB2312" w:hAnsi="华文楷体"/>
          <w:sz w:val="32"/>
          <w:szCs w:val="28"/>
        </w:rPr>
      </w:pPr>
      <w:r>
        <w:rPr>
          <w:rFonts w:ascii="仿宋_GB2312" w:eastAsia="仿宋_GB2312" w:hAnsi="华文楷体"/>
          <w:sz w:val="32"/>
          <w:szCs w:val="28"/>
        </w:rPr>
        <w:t>5</w:t>
      </w:r>
      <w:r>
        <w:rPr>
          <w:rFonts w:ascii="仿宋_GB2312" w:eastAsia="仿宋_GB2312" w:hAnsi="华文楷体" w:hint="eastAsia"/>
          <w:sz w:val="32"/>
          <w:szCs w:val="28"/>
        </w:rPr>
        <w:t>.表中所涉资金、金额、经费均指人民币。</w:t>
      </w:r>
    </w:p>
    <w:p w:rsidR="00997B53" w:rsidRDefault="00990796">
      <w:pPr>
        <w:widowControl/>
        <w:spacing w:line="520" w:lineRule="atLeast"/>
        <w:jc w:val="left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/>
          <w:sz w:val="32"/>
          <w:szCs w:val="28"/>
        </w:rPr>
        <w:t xml:space="preserve"> 6</w:t>
      </w:r>
      <w:r>
        <w:rPr>
          <w:rFonts w:ascii="仿宋_GB2312" w:eastAsia="仿宋_GB2312" w:hAnsi="华文楷体" w:hint="eastAsia"/>
          <w:sz w:val="32"/>
          <w:szCs w:val="28"/>
        </w:rPr>
        <w:t>.填</w:t>
      </w:r>
      <w:r>
        <w:rPr>
          <w:rFonts w:ascii="仿宋_GB2312" w:eastAsia="仿宋_GB2312" w:hAnsi="华文楷体"/>
          <w:sz w:val="32"/>
          <w:szCs w:val="28"/>
        </w:rPr>
        <w:t>报的数据应做到真实有效</w:t>
      </w:r>
      <w:r>
        <w:rPr>
          <w:rFonts w:ascii="仿宋_GB2312" w:eastAsia="仿宋_GB2312" w:hAnsi="华文楷体" w:hint="eastAsia"/>
          <w:sz w:val="32"/>
          <w:szCs w:val="28"/>
        </w:rPr>
        <w:t>。</w:t>
      </w:r>
    </w:p>
    <w:p w:rsidR="00997B53" w:rsidRDefault="00997B53">
      <w:pPr>
        <w:widowControl/>
        <w:spacing w:line="520" w:lineRule="atLeast"/>
        <w:jc w:val="left"/>
        <w:rPr>
          <w:rFonts w:ascii="仿宋_GB2312" w:eastAsia="仿宋_GB2312" w:hAnsi="华文楷体"/>
          <w:sz w:val="28"/>
          <w:szCs w:val="28"/>
        </w:rPr>
      </w:pPr>
    </w:p>
    <w:p w:rsidR="00997B53" w:rsidRDefault="00997B53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97B53" w:rsidRDefault="00997B53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97B53" w:rsidRDefault="00997B53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97B53" w:rsidRDefault="00997B53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97B53" w:rsidRDefault="00990796">
      <w:pPr>
        <w:spacing w:line="680" w:lineRule="exact"/>
        <w:jc w:val="center"/>
        <w:rPr>
          <w:rFonts w:ascii="方正小标宋简体" w:eastAsia="方正小标宋简体" w:hAnsi="Times New Roman"/>
          <w:color w:val="000000"/>
          <w:kern w:val="0"/>
          <w:sz w:val="48"/>
          <w:szCs w:val="36"/>
        </w:rPr>
      </w:pPr>
      <w:r>
        <w:rPr>
          <w:rFonts w:ascii="方正小标宋简体" w:eastAsia="方正小标宋简体" w:hAnsi="Times New Roman" w:hint="eastAsia"/>
          <w:color w:val="000000"/>
          <w:kern w:val="0"/>
          <w:sz w:val="48"/>
          <w:szCs w:val="36"/>
        </w:rPr>
        <w:lastRenderedPageBreak/>
        <w:t>供应链创新与应用试点企业</w:t>
      </w:r>
    </w:p>
    <w:p w:rsidR="00997B53" w:rsidRDefault="00990796">
      <w:pPr>
        <w:spacing w:line="680" w:lineRule="exact"/>
        <w:jc w:val="center"/>
        <w:rPr>
          <w:rFonts w:ascii="方正小标宋简体" w:eastAsia="方正小标宋简体" w:hAnsi="Times New Roman"/>
          <w:color w:val="000000"/>
          <w:kern w:val="0"/>
          <w:sz w:val="48"/>
          <w:szCs w:val="36"/>
        </w:rPr>
      </w:pPr>
      <w:r>
        <w:rPr>
          <w:rFonts w:ascii="方正小标宋简体" w:eastAsia="方正小标宋简体" w:hAnsi="Times New Roman" w:hint="eastAsia"/>
          <w:color w:val="000000"/>
          <w:kern w:val="0"/>
          <w:sz w:val="48"/>
          <w:szCs w:val="36"/>
        </w:rPr>
        <w:t>申  报  表</w:t>
      </w:r>
    </w:p>
    <w:p w:rsidR="00997B53" w:rsidRDefault="00997B53">
      <w:pPr>
        <w:spacing w:line="600" w:lineRule="exact"/>
        <w:jc w:val="center"/>
        <w:rPr>
          <w:rFonts w:ascii="Times New Roman" w:eastAsia="仿宋_GB2312" w:hAnsi="Times New Roman"/>
          <w:sz w:val="36"/>
          <w:szCs w:val="36"/>
        </w:rPr>
      </w:pPr>
    </w:p>
    <w:tbl>
      <w:tblPr>
        <w:tblW w:w="916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93"/>
        <w:gridCol w:w="1805"/>
        <w:gridCol w:w="1257"/>
        <w:gridCol w:w="567"/>
        <w:gridCol w:w="993"/>
        <w:gridCol w:w="992"/>
        <w:gridCol w:w="1861"/>
      </w:tblGrid>
      <w:tr w:rsidR="00997B53">
        <w:trPr>
          <w:trHeight w:val="461"/>
          <w:jc w:val="center"/>
        </w:trPr>
        <w:tc>
          <w:tcPr>
            <w:tcW w:w="9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一、企业基本情况</w:t>
            </w:r>
          </w:p>
        </w:tc>
      </w:tr>
      <w:tr w:rsidR="00997B53">
        <w:trPr>
          <w:trHeight w:val="461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461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（万元）</w:t>
            </w:r>
          </w:p>
        </w:tc>
      </w:tr>
      <w:tr w:rsidR="00997B53">
        <w:trPr>
          <w:trHeight w:val="461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ind w:firstLineChars="50" w:firstLine="14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401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ind w:firstLineChars="50" w:firstLine="14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员工人数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38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53" w:rsidRDefault="00990796">
            <w:pPr>
              <w:autoSpaceDE w:val="0"/>
              <w:autoSpaceDN w:val="0"/>
              <w:spacing w:line="600" w:lineRule="exact"/>
              <w:ind w:firstLineChars="100" w:firstLine="28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农业企业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工业企业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流通企业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其它</w:t>
            </w:r>
          </w:p>
        </w:tc>
      </w:tr>
      <w:tr w:rsidR="00997B53">
        <w:trPr>
          <w:trHeight w:val="461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866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成本与效益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2017</w:t>
            </w:r>
          </w:p>
        </w:tc>
      </w:tr>
      <w:tr w:rsidR="00997B53">
        <w:trPr>
          <w:trHeight w:val="737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营业收入</w:t>
            </w:r>
          </w:p>
          <w:p w:rsidR="00997B53" w:rsidRDefault="00990796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（亿元）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737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成本利润率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737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库存周转率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737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总资产周转率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737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现金周转期（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C2C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737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市场占有率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55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客户服务水平（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年度）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楷体" w:hint="eastAsia"/>
                <w:sz w:val="28"/>
                <w:szCs w:val="28"/>
              </w:rPr>
              <w:t>按客户要求完美交付的订单比例（满足时间、质量、数量、文件等全部要求）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997B53">
        <w:trPr>
          <w:trHeight w:val="877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企业发展总体情况，包括企业的行业地位和代表性等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tabs>
                <w:tab w:val="left" w:pos="3440"/>
              </w:tabs>
              <w:spacing w:line="60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spacing w:line="60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spacing w:line="60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spacing w:line="60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spacing w:line="60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spacing w:line="60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spacing w:line="60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549"/>
          <w:jc w:val="center"/>
        </w:trPr>
        <w:tc>
          <w:tcPr>
            <w:tcW w:w="9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lef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二、供应链管理情况</w:t>
            </w:r>
          </w:p>
        </w:tc>
      </w:tr>
      <w:tr w:rsidR="00997B53">
        <w:trPr>
          <w:trHeight w:val="179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是否有独立供应链管理部门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spacing w:line="600" w:lineRule="exact"/>
              <w:ind w:firstLineChars="100" w:firstLine="280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是（如是，请填写供应链管理部门员工人数）</w:t>
            </w:r>
          </w:p>
          <w:p w:rsidR="00997B53" w:rsidRDefault="00990796">
            <w:pPr>
              <w:spacing w:line="600" w:lineRule="exact"/>
              <w:ind w:firstLineChars="100" w:firstLine="280"/>
              <w:jc w:val="left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997B53">
        <w:trPr>
          <w:trHeight w:val="397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人才与技术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供应链专业人才情况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397"/>
          <w:jc w:val="center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供应链相关专利、标准情况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4101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供应链上下游互联互通和协同水平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397"/>
          <w:jc w:val="center"/>
        </w:trPr>
        <w:tc>
          <w:tcPr>
            <w:tcW w:w="9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lef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三、试点方案</w:t>
            </w:r>
          </w:p>
        </w:tc>
      </w:tr>
      <w:tr w:rsidR="00997B53">
        <w:trPr>
          <w:trHeight w:val="808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开展供应链创新与应用试点的总体思路、目标及举措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97B53">
        <w:trPr>
          <w:trHeight w:val="3109"/>
          <w:jc w:val="center"/>
        </w:trPr>
        <w:tc>
          <w:tcPr>
            <w:tcW w:w="9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申报企业：</w:t>
            </w:r>
          </w:p>
          <w:p w:rsidR="00997B53" w:rsidRDefault="00990796">
            <w:pPr>
              <w:autoSpaceDE w:val="0"/>
              <w:autoSpaceDN w:val="0"/>
              <w:spacing w:line="600" w:lineRule="exact"/>
              <w:ind w:firstLineChars="250" w:firstLine="700"/>
              <w:rPr>
                <w:rFonts w:ascii="仿宋_GB2312" w:eastAsia="仿宋_GB2312" w:hAnsi="Times New Roman"/>
                <w:color w:val="000000"/>
                <w:kern w:val="0"/>
                <w:sz w:val="40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1"/>
              </w:rPr>
              <w:t>完全明白申报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  <w:t>通知中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1"/>
              </w:rPr>
              <w:t>的有关规定和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  <w:t>要求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1"/>
              </w:rPr>
              <w:t>。自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  <w:t>愿申报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1"/>
              </w:rPr>
              <w:t>供应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  <w:t>链创新与应用试点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1"/>
              </w:rPr>
              <w:t>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  <w:t>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1"/>
              </w:rPr>
              <w:t>保证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  <w:t>提供的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1"/>
              </w:rPr>
              <w:t>各项申报材料均真实无误。</w:t>
            </w: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0796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)</w:t>
            </w:r>
          </w:p>
          <w:p w:rsidR="00997B53" w:rsidRDefault="00990796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  <w:tr w:rsidR="00997B53">
        <w:trPr>
          <w:trHeight w:val="2974"/>
          <w:jc w:val="center"/>
        </w:trPr>
        <w:tc>
          <w:tcPr>
            <w:tcW w:w="9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区（市）县审核意见：</w:t>
            </w: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0796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审核单位（盖章）年月日</w:t>
            </w:r>
          </w:p>
        </w:tc>
      </w:tr>
      <w:tr w:rsidR="00997B53">
        <w:trPr>
          <w:trHeight w:val="2959"/>
          <w:jc w:val="center"/>
        </w:trPr>
        <w:tc>
          <w:tcPr>
            <w:tcW w:w="9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市（州）审核意见：</w:t>
            </w: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0796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审核单位（盖章）年月日</w:t>
            </w:r>
          </w:p>
        </w:tc>
      </w:tr>
      <w:tr w:rsidR="00997B53">
        <w:trPr>
          <w:trHeight w:val="3122"/>
          <w:jc w:val="center"/>
        </w:trPr>
        <w:tc>
          <w:tcPr>
            <w:tcW w:w="9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53" w:rsidRDefault="00990796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省厅审核意见：</w:t>
            </w: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7B53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97B53" w:rsidRDefault="00990796">
            <w:pPr>
              <w:autoSpaceDE w:val="0"/>
              <w:autoSpaceDN w:val="0"/>
              <w:spacing w:line="6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审核单位（盖章）年月日</w:t>
            </w:r>
          </w:p>
        </w:tc>
      </w:tr>
    </w:tbl>
    <w:p w:rsidR="00997B53" w:rsidRDefault="00997B53">
      <w:pPr>
        <w:rPr>
          <w:rFonts w:ascii="仿宋_GB2312" w:eastAsia="仿宋_GB2312"/>
          <w:sz w:val="32"/>
        </w:rPr>
      </w:pPr>
    </w:p>
    <w:sectPr w:rsidR="00997B53" w:rsidSect="00F64E2A">
      <w:footerReference w:type="default" r:id="rId7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E7" w:rsidRDefault="00CF23E7">
      <w:r>
        <w:separator/>
      </w:r>
    </w:p>
  </w:endnote>
  <w:endnote w:type="continuationSeparator" w:id="1">
    <w:p w:rsidR="00CF23E7" w:rsidRDefault="00CF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53" w:rsidRDefault="00990796">
    <w:pPr>
      <w:pStyle w:val="a5"/>
      <w:jc w:val="center"/>
    </w:pPr>
    <w:r>
      <w:rPr>
        <w:rFonts w:ascii="仿宋_GB2312" w:eastAsia="仿宋_GB2312" w:hint="eastAsia"/>
        <w:sz w:val="24"/>
        <w:szCs w:val="24"/>
      </w:rPr>
      <w:t>—</w:t>
    </w:r>
    <w:sdt>
      <w:sdtPr>
        <w:rPr>
          <w:rFonts w:ascii="仿宋_GB2312" w:eastAsia="仿宋_GB2312" w:hint="eastAsia"/>
          <w:sz w:val="24"/>
          <w:szCs w:val="24"/>
        </w:rPr>
        <w:id w:val="14306384"/>
        <w:docPartObj>
          <w:docPartGallery w:val="AutoText"/>
        </w:docPartObj>
      </w:sdtPr>
      <w:sdtEndPr>
        <w:rPr>
          <w:rFonts w:asciiTheme="minorHAnsi" w:eastAsiaTheme="minorEastAsia" w:hint="default"/>
          <w:sz w:val="18"/>
          <w:szCs w:val="18"/>
        </w:rPr>
      </w:sdtEndPr>
      <w:sdtContent>
        <w:r w:rsidR="00F64E2A"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="00F64E2A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1523FF" w:rsidRPr="001523FF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="00F64E2A">
          <w:rPr>
            <w:rFonts w:ascii="仿宋_GB2312" w:eastAsia="仿宋_GB2312" w:hint="eastAsia"/>
            <w:sz w:val="24"/>
            <w:szCs w:val="24"/>
          </w:rPr>
          <w:fldChar w:fldCharType="end"/>
        </w:r>
        <w:r>
          <w:rPr>
            <w:rFonts w:ascii="仿宋_GB2312" w:eastAsia="仿宋_GB2312" w:hint="eastAsia"/>
            <w:sz w:val="24"/>
            <w:szCs w:val="24"/>
          </w:rPr>
          <w:t xml:space="preserve"> —</w:t>
        </w:r>
      </w:sdtContent>
    </w:sdt>
  </w:p>
  <w:p w:rsidR="00997B53" w:rsidRDefault="00997B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E7" w:rsidRDefault="00CF23E7">
      <w:r>
        <w:separator/>
      </w:r>
    </w:p>
  </w:footnote>
  <w:footnote w:type="continuationSeparator" w:id="1">
    <w:p w:rsidR="00CF23E7" w:rsidRDefault="00CF2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406"/>
    <w:rsid w:val="00065414"/>
    <w:rsid w:val="00080820"/>
    <w:rsid w:val="00094078"/>
    <w:rsid w:val="000A3C77"/>
    <w:rsid w:val="00122B81"/>
    <w:rsid w:val="00151A0B"/>
    <w:rsid w:val="001523FF"/>
    <w:rsid w:val="00182C31"/>
    <w:rsid w:val="001977B9"/>
    <w:rsid w:val="001C28D4"/>
    <w:rsid w:val="001E03A7"/>
    <w:rsid w:val="001F341A"/>
    <w:rsid w:val="00265AC8"/>
    <w:rsid w:val="002B0BB6"/>
    <w:rsid w:val="002E57AB"/>
    <w:rsid w:val="00396A75"/>
    <w:rsid w:val="00441032"/>
    <w:rsid w:val="004D0406"/>
    <w:rsid w:val="00530A91"/>
    <w:rsid w:val="00566A24"/>
    <w:rsid w:val="0058171D"/>
    <w:rsid w:val="005C5318"/>
    <w:rsid w:val="005C749C"/>
    <w:rsid w:val="005D5BFE"/>
    <w:rsid w:val="005E27F4"/>
    <w:rsid w:val="006864FA"/>
    <w:rsid w:val="00691A85"/>
    <w:rsid w:val="006B0700"/>
    <w:rsid w:val="00793052"/>
    <w:rsid w:val="008416E6"/>
    <w:rsid w:val="00867FE9"/>
    <w:rsid w:val="00894404"/>
    <w:rsid w:val="008C5C68"/>
    <w:rsid w:val="008E654F"/>
    <w:rsid w:val="009463A1"/>
    <w:rsid w:val="00990796"/>
    <w:rsid w:val="00997B53"/>
    <w:rsid w:val="00A24F92"/>
    <w:rsid w:val="00A34D52"/>
    <w:rsid w:val="00AB424D"/>
    <w:rsid w:val="00AD090D"/>
    <w:rsid w:val="00B33952"/>
    <w:rsid w:val="00BE2D0D"/>
    <w:rsid w:val="00C21015"/>
    <w:rsid w:val="00C53BB4"/>
    <w:rsid w:val="00C90904"/>
    <w:rsid w:val="00CB2DE1"/>
    <w:rsid w:val="00CD2DF3"/>
    <w:rsid w:val="00CF23E7"/>
    <w:rsid w:val="00D13521"/>
    <w:rsid w:val="00D26931"/>
    <w:rsid w:val="00D71311"/>
    <w:rsid w:val="00D76AFE"/>
    <w:rsid w:val="00DB1C2A"/>
    <w:rsid w:val="00E263B8"/>
    <w:rsid w:val="00E73E08"/>
    <w:rsid w:val="00F05490"/>
    <w:rsid w:val="00F43D95"/>
    <w:rsid w:val="00F5349E"/>
    <w:rsid w:val="00F64E2A"/>
    <w:rsid w:val="00FD3385"/>
    <w:rsid w:val="13DA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64E2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64E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4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64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F64E2A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sid w:val="00F64E2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64E2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64E2A"/>
  </w:style>
  <w:style w:type="character" w:customStyle="1" w:styleId="Char0">
    <w:name w:val="批注框文本 Char"/>
    <w:basedOn w:val="a0"/>
    <w:link w:val="a4"/>
    <w:uiPriority w:val="99"/>
    <w:semiHidden/>
    <w:qFormat/>
    <w:rsid w:val="00F64E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</cp:revision>
  <cp:lastPrinted>2018-05-07T03:53:00Z</cp:lastPrinted>
  <dcterms:created xsi:type="dcterms:W3CDTF">2018-05-10T08:01:00Z</dcterms:created>
  <dcterms:modified xsi:type="dcterms:W3CDTF">2018-05-10T08:01:00Z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